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0A" w:rsidRPr="00855C0A" w:rsidRDefault="00855C0A" w:rsidP="00855C0A">
      <w:pPr>
        <w:spacing w:after="225" w:line="240" w:lineRule="auto"/>
        <w:textAlignment w:val="baseline"/>
        <w:outlineLvl w:val="0"/>
        <w:rPr>
          <w:rFonts w:ascii="PTSans" w:eastAsia="Times New Roman" w:hAnsi="PTSans" w:cs="Times New Roman"/>
          <w:color w:val="000000"/>
          <w:kern w:val="36"/>
          <w:sz w:val="36"/>
          <w:szCs w:val="36"/>
          <w:lang w:eastAsia="ru-RU"/>
        </w:rPr>
      </w:pPr>
      <w:r w:rsidRPr="00855C0A">
        <w:rPr>
          <w:rFonts w:ascii="PTSans" w:eastAsia="Times New Roman" w:hAnsi="PTSans" w:cs="Times New Roman"/>
          <w:color w:val="000000"/>
          <w:kern w:val="36"/>
          <w:sz w:val="36"/>
          <w:szCs w:val="36"/>
          <w:lang w:eastAsia="ru-RU"/>
        </w:rPr>
        <w:t>Нормативное регулирование информационной безопасности несовершеннолетних</w:t>
      </w:r>
    </w:p>
    <w:p w:rsidR="00855C0A" w:rsidRPr="00855C0A" w:rsidRDefault="00855C0A" w:rsidP="00855C0A">
      <w:pPr>
        <w:spacing w:after="180" w:line="375" w:lineRule="atLeast"/>
        <w:textAlignment w:val="baseline"/>
        <w:rPr>
          <w:rFonts w:ascii="PTSans" w:eastAsia="Times New Roman" w:hAnsi="PTSans" w:cs="Times New Roman"/>
          <w:color w:val="636363"/>
          <w:sz w:val="24"/>
          <w:szCs w:val="24"/>
          <w:lang w:eastAsia="ru-RU"/>
        </w:rPr>
      </w:pPr>
      <w:r w:rsidRPr="00855C0A">
        <w:rPr>
          <w:rFonts w:ascii="PTSans" w:eastAsia="Times New Roman" w:hAnsi="PTSans" w:cs="Times New Roman"/>
          <w:color w:val="636363"/>
          <w:sz w:val="24"/>
          <w:szCs w:val="24"/>
          <w:lang w:eastAsia="ru-RU"/>
        </w:rPr>
        <w:t>(Федеральные и региональные законы, письма органов власти и другие нормативные документы, регламентирующие информационную безопасность несовершеннолетних)</w:t>
      </w:r>
    </w:p>
    <w:p w:rsidR="00855C0A" w:rsidRPr="00855C0A" w:rsidRDefault="00855C0A" w:rsidP="00855C0A">
      <w:pPr>
        <w:numPr>
          <w:ilvl w:val="0"/>
          <w:numId w:val="1"/>
        </w:numPr>
        <w:pBdr>
          <w:bottom w:val="single" w:sz="12" w:space="15" w:color="016AB3"/>
        </w:pBdr>
        <w:spacing w:after="0" w:line="240" w:lineRule="auto"/>
        <w:ind w:left="0"/>
        <w:textAlignment w:val="baseline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hyperlink r:id="rId6" w:history="1"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29.12.2010 № 436-ФЗ «О защите детей от информации, причиняющей вред их здоровью и развитию» (последняя редакция)</w:t>
        </w:r>
      </w:hyperlink>
    </w:p>
    <w:p w:rsidR="00855C0A" w:rsidRPr="00855C0A" w:rsidRDefault="00855C0A" w:rsidP="00855C0A">
      <w:pPr>
        <w:numPr>
          <w:ilvl w:val="0"/>
          <w:numId w:val="1"/>
        </w:numPr>
        <w:pBdr>
          <w:bottom w:val="single" w:sz="12" w:space="15" w:color="016AB3"/>
        </w:pBdr>
        <w:spacing w:after="0" w:line="240" w:lineRule="auto"/>
        <w:ind w:left="0"/>
        <w:textAlignment w:val="baseline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hyperlink r:id="rId7" w:history="1"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27.07.2006 № 152-ФЗ «О персональных данных» (последняя редакция)</w:t>
        </w:r>
      </w:hyperlink>
    </w:p>
    <w:p w:rsidR="00855C0A" w:rsidRPr="00855C0A" w:rsidRDefault="00855C0A" w:rsidP="00855C0A">
      <w:pPr>
        <w:numPr>
          <w:ilvl w:val="0"/>
          <w:numId w:val="1"/>
        </w:numPr>
        <w:pBdr>
          <w:bottom w:val="single" w:sz="12" w:space="15" w:color="016AB3"/>
        </w:pBdr>
        <w:spacing w:after="0" w:line="240" w:lineRule="auto"/>
        <w:ind w:left="0"/>
        <w:textAlignment w:val="baseline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hyperlink r:id="rId8" w:history="1"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27.07.2006 № 149-ФЗ «Об информации, информационных технологиях и о защите информации» (последняя редакция)</w:t>
        </w:r>
      </w:hyperlink>
    </w:p>
    <w:p w:rsidR="00855C0A" w:rsidRPr="00855C0A" w:rsidRDefault="00855C0A" w:rsidP="00855C0A">
      <w:pPr>
        <w:numPr>
          <w:ilvl w:val="0"/>
          <w:numId w:val="1"/>
        </w:numPr>
        <w:pBdr>
          <w:bottom w:val="single" w:sz="12" w:space="15" w:color="016AB3"/>
        </w:pBdr>
        <w:spacing w:after="0" w:line="240" w:lineRule="auto"/>
        <w:ind w:left="0"/>
        <w:textAlignment w:val="baseline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hyperlink r:id="rId9" w:history="1"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Минкомсвязи</w:t>
        </w:r>
        <w:proofErr w:type="spellEnd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16.06.2014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  </w:r>
      </w:hyperlink>
    </w:p>
    <w:p w:rsidR="00855C0A" w:rsidRPr="00855C0A" w:rsidRDefault="00855C0A" w:rsidP="00855C0A">
      <w:pPr>
        <w:numPr>
          <w:ilvl w:val="0"/>
          <w:numId w:val="1"/>
        </w:numPr>
        <w:pBdr>
          <w:bottom w:val="single" w:sz="12" w:space="15" w:color="016AB3"/>
        </w:pBdr>
        <w:spacing w:after="0" w:line="240" w:lineRule="auto"/>
        <w:ind w:left="0"/>
        <w:textAlignment w:val="baseline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hyperlink r:id="rId10" w:history="1"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28.04.2014 № ДЛ-115/03 «О направлении методических материалов для обеспечения информационной безопасности детей при использовании ресурсов сети Интернет»</w:t>
        </w:r>
      </w:hyperlink>
    </w:p>
    <w:p w:rsidR="00855C0A" w:rsidRPr="00855C0A" w:rsidRDefault="00855C0A" w:rsidP="00855C0A">
      <w:pPr>
        <w:numPr>
          <w:ilvl w:val="0"/>
          <w:numId w:val="1"/>
        </w:numPr>
        <w:pBdr>
          <w:bottom w:val="single" w:sz="12" w:space="15" w:color="016AB3"/>
        </w:pBdr>
        <w:spacing w:line="240" w:lineRule="auto"/>
        <w:ind w:left="0"/>
        <w:textAlignment w:val="baseline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hyperlink r:id="rId11" w:history="1"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14.05.2018 № 08-1184 «О направлении информации</w:t>
        </w:r>
        <w:proofErr w:type="gramStart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»(</w:t>
        </w:r>
        <w:proofErr w:type="gramEnd"/>
        <w:r w:rsidRPr="00855C0A">
          <w:rPr>
            <w:rFonts w:ascii="PTSans" w:eastAsia="Times New Roman" w:hAnsi="PTSans" w:cs="Times New Roman"/>
            <w:color w:val="006AB3"/>
            <w:sz w:val="24"/>
            <w:szCs w:val="24"/>
            <w:u w:val="single"/>
            <w:bdr w:val="none" w:sz="0" w:space="0" w:color="auto" w:frame="1"/>
            <w:lang w:eastAsia="ru-RU"/>
          </w:rPr>
          <w:t>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E961E4" w:rsidRDefault="00E961E4">
      <w:bookmarkStart w:id="0" w:name="_GoBack"/>
      <w:bookmarkEnd w:id="0"/>
    </w:p>
    <w:sectPr w:rsidR="00E9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F3D"/>
    <w:multiLevelType w:val="multilevel"/>
    <w:tmpl w:val="84EE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D9"/>
    <w:rsid w:val="004664D9"/>
    <w:rsid w:val="00855C0A"/>
    <w:rsid w:val="00E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8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79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8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://rusedu.center/docs/category/3-pismo-minobr.html?download=1397:minobr-pismo-08-1184-ot-14-05-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edu.center/docs/category/3-pismo-minobr.html?download=379:minobr-pismo-115-03-ot-28-04-14&amp;start=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vyaz.ru/ru/documents/4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2019-04-05T12:38:00Z</dcterms:created>
  <dcterms:modified xsi:type="dcterms:W3CDTF">2019-04-05T12:38:00Z</dcterms:modified>
</cp:coreProperties>
</file>